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color w:val="FF0000"/>
          <w:spacing w:val="-6"/>
          <w:w w:val="44"/>
        </w:rPr>
      </w:pPr>
      <w:r>
        <w:rPr>
          <w:rFonts w:hint="eastAsia" w:ascii="方正小标宋简体" w:hAnsi="方正小标宋简体" w:eastAsia="方正小标宋简体"/>
          <w:color w:val="FF0000"/>
          <w:spacing w:val="-6"/>
          <w:w w:val="44"/>
          <w:sz w:val="120"/>
        </w:rPr>
        <w:t>中共河南农业大学体育学院委员会文件</w:t>
      </w:r>
    </w:p>
    <w:p>
      <w:pPr>
        <w:spacing w:line="560" w:lineRule="exact"/>
        <w:jc w:val="center"/>
        <w:rPr>
          <w:rFonts w:ascii="仿宋_GB2312" w:eastAsia="仿宋_GB2312"/>
          <w:color w:val="000000"/>
          <w:spacing w:val="-8"/>
          <w:sz w:val="34"/>
        </w:rPr>
      </w:pPr>
    </w:p>
    <w:p>
      <w:pPr>
        <w:spacing w:line="560" w:lineRule="exact"/>
        <w:jc w:val="center"/>
        <w:rPr>
          <w:rFonts w:ascii="仿宋_GB2312" w:hAnsi="仿宋_GB2312" w:eastAsia="仿宋_GB2312"/>
          <w:color w:val="000000"/>
          <w:spacing w:val="-8"/>
          <w:sz w:val="34"/>
        </w:rPr>
      </w:pPr>
      <w:r>
        <w:rPr>
          <w:rFonts w:hint="eastAsia" w:ascii="仿宋_GB2312" w:hAnsi="仿宋_GB2312" w:eastAsia="仿宋_GB2312"/>
          <w:color w:val="000000"/>
          <w:spacing w:val="-8"/>
          <w:sz w:val="34"/>
        </w:rPr>
        <w:t>体院党文〔2020〕1号</w:t>
      </w:r>
    </w:p>
    <w:p>
      <w:pPr>
        <w:spacing w:line="240" w:lineRule="exact"/>
        <w:jc w:val="center"/>
        <w:rPr>
          <w:rFonts w:ascii="仿宋_GB2312" w:eastAsia="仿宋_GB2312"/>
          <w:spacing w:val="-8"/>
        </w:rPr>
      </w:pPr>
      <w:r>
        <w:rPr>
          <w:sz w:val="32"/>
        </w:rPr>
        <mc:AlternateContent>
          <mc:Choice Requires="wps">
            <w:drawing>
              <wp:anchor distT="0" distB="0" distL="114300" distR="114300" simplePos="0" relativeHeight="251660288" behindDoc="0" locked="0" layoutInCell="1" allowOverlap="1">
                <wp:simplePos x="0" y="0"/>
                <wp:positionH relativeFrom="column">
                  <wp:posOffset>2660015</wp:posOffset>
                </wp:positionH>
                <wp:positionV relativeFrom="paragraph">
                  <wp:posOffset>96520</wp:posOffset>
                </wp:positionV>
                <wp:extent cx="285750" cy="285750"/>
                <wp:effectExtent l="23495" t="26670" r="33655" b="30480"/>
                <wp:wrapNone/>
                <wp:docPr id="2" name="自选图形 2"/>
                <wp:cNvGraphicFramePr/>
                <a:graphic xmlns:a="http://schemas.openxmlformats.org/drawingml/2006/main">
                  <a:graphicData uri="http://schemas.microsoft.com/office/word/2010/wordprocessingShape">
                    <wps:wsp>
                      <wps:cNvSpPr/>
                      <wps:spPr>
                        <a:xfrm>
                          <a:off x="0" y="0"/>
                          <a:ext cx="285750" cy="285750"/>
                        </a:xfrm>
                        <a:prstGeom prst="star5">
                          <a:avLst/>
                        </a:prstGeom>
                        <a:solidFill>
                          <a:srgbClr val="FF0000"/>
                        </a:solidFill>
                        <a:ln w="15875" cap="flat" cmpd="sng">
                          <a:solidFill>
                            <a:srgbClr val="FF0000"/>
                          </a:solidFill>
                          <a:prstDash val="solid"/>
                          <a:miter/>
                          <a:headEnd type="none" w="med" len="med"/>
                          <a:tailEnd type="none" w="med" len="med"/>
                        </a:ln>
                      </wps:spPr>
                      <wps:bodyPr upright="1"/>
                    </wps:wsp>
                  </a:graphicData>
                </a:graphic>
              </wp:anchor>
            </w:drawing>
          </mc:Choice>
          <mc:Fallback>
            <w:pict>
              <v:shape id="自选图形 2" o:spid="_x0000_s1026" style="position:absolute;left:0pt;margin-left:209.45pt;margin-top:7.6pt;height:22.5pt;width:22.5pt;z-index:251660288;mso-width-relative:page;mso-height-relative:page;" fillcolor="#FF0000" filled="t" stroked="t" coordsize="285750,285750" o:gfxdata="UEsDBAoAAAAAAIdO4kAAAAAAAAAAAAAAAAAEAAAAZHJzL1BLAwQUAAAACACHTuJAEpHvLdkAAAAJ&#10;AQAADwAAAGRycy9kb3ducmV2LnhtbE2PPU/DMBCGdyT+g3VILIjaSUNUQpwOIBADHVoqldGNjyRq&#10;bEe22yT/nmOC8e599H6U68n07II+dM5KSBYCGNra6c42Evafr/crYCEqq1XvLEqYMcC6ur4qVaHd&#10;aLd42cWGkYkNhZLQxjgUnIe6RaPCwg1oSft23qhIp2+49mokc9PzVIicG9VZSmjVgM8t1qfd2VDu&#10;+/yRTXf5dtz4l9PSZ24+vH1JeXuTiCdgEaf4B8NvfaoOFXU6urPVgfUSsmT1SCgJDykwArJ8SY+j&#10;hFykwKuS/19Q/QBQSwMEFAAAAAgAh07iQIu2Rs4BAgAAJQQAAA4AAABkcnMvZTJvRG9jLnhtbK1T&#10;zY7TMBC+I/EOlu80aaSyVdR0D5RyQbDSwgO4tpNY8p88btPeuCGegRtH3gHeZiX2LRg7ocsulx7I&#10;wZmxx9/M9814dX00mhxkAOVsQ+ezkhJpuRPKdg39+GH7YkkJRGYF087Khp4k0Ov182erwdeycr3T&#10;QgaCIBbqwTe0j9HXRQG8l4bBzHlp8bB1wbCIbugKEdiA6EYXVVm+LAYXhA+OSwDc3YyHdEIMlwC6&#10;tlVcbhzfG2njiBqkZhEpQa880HWutm0lj+/bFmQkuqHINOYVk6C9S2uxXrG6C8z3ik8lsEtKeMLJ&#10;MGUx6RlqwyIj+6D+gTKKBweujTPuTDESyYogi3n5RJvbnnmZuaDU4M+iw/+D5e8ON4Eo0dCKEssM&#10;NvzX5+/3n77cff159+MbqZJCg4caA2/9TZg8QDPRPbbBpD8SIces6umsqjxGwnGzWi6uFqg3x6PJ&#10;RpTi4bIPEN9IZ0gyGorDFxZZTHZ4C3GM/ROTkoHTSmyV1tkJ3e6VDuTAsMPbbYlfKhnhH4VpSwac&#10;9sXyaoGVMJzbFucFTeORO9guJ3x0BS5DTpVtGPRjBRlhnCqjokx6sbqXTLy2gsSTR30tPiuaqjFS&#10;UKIlvsJk5cjIlL4kEulpiyxTZ8ZeJGvnxAm7ufdBdT0qOc9KpBOcnqzJNOlpPP/2M9LD617/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KR7y3ZAAAACQEAAA8AAAAAAAAAAQAgAAAAIgAAAGRycy9k&#10;b3ducmV2LnhtbFBLAQIUABQAAAAIAIdO4kCLtkbOAQIAACUEAAAOAAAAAAAAAAEAIAAAACgBAABk&#10;cnMvZTJvRG9jLnhtbFBLBQYAAAAABgAGAFkBAACbBQAAAAA=&#10;" path="m0,109146l109147,109147,142875,0,176602,109147,285749,109146,197447,176602,231176,285749,142875,218292,54573,285749,88302,176602xe">
                <v:path o:connectlocs="142875,0;0,109146;54573,285749;231176,285749;285749,109146" o:connectangles="247,164,82,82,0"/>
                <v:fill on="t" focussize="0,0"/>
                <v:stroke weight="1.25pt" color="#FF0000" joinstyle="miter"/>
                <v:imagedata o:title=""/>
                <o:lock v:ext="edit" aspectratio="f"/>
              </v:shape>
            </w:pict>
          </mc:Fallback>
        </mc:AlternateContent>
      </w:r>
    </w:p>
    <w:p>
      <w:pPr>
        <w:pStyle w:val="2"/>
        <w:tabs>
          <w:tab w:val="left" w:pos="3920"/>
          <w:tab w:val="center" w:pos="4422"/>
        </w:tabs>
        <w:spacing w:line="260" w:lineRule="exact"/>
        <w:rPr>
          <w:color w:val="000000"/>
          <w:spacing w:val="-8"/>
          <w:sz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60960</wp:posOffset>
                </wp:positionV>
                <wp:extent cx="2562860" cy="8255"/>
                <wp:effectExtent l="0" t="0" r="0" b="0"/>
                <wp:wrapNone/>
                <wp:docPr id="1" name="直线 3"/>
                <wp:cNvGraphicFramePr/>
                <a:graphic xmlns:a="http://schemas.openxmlformats.org/drawingml/2006/main">
                  <a:graphicData uri="http://schemas.microsoft.com/office/word/2010/wordprocessingShape">
                    <wps:wsp>
                      <wps:cNvSpPr/>
                      <wps:spPr>
                        <a:xfrm flipV="1">
                          <a:off x="0" y="0"/>
                          <a:ext cx="2562860" cy="8255"/>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2.25pt;margin-top:4.8pt;height:0.65pt;width:201.8pt;z-index:251659264;mso-width-relative:page;mso-height-relative:page;" filled="f" stroked="t" coordsize="21600,21600" o:gfxdata="UEsDBAoAAAAAAIdO4kAAAAAAAAAAAAAAAAAEAAAAZHJzL1BLAwQUAAAACACHTuJArDe9TtQAAAAG&#10;AQAADwAAAGRycy9kb3ducmV2LnhtbE2OsU7DMBRFdyT+wXpIbNROVUob4nQAdSFDRcsAmxs/kqjx&#10;c2Q7Tfl7XicYr+7RvafYXFwvzhhi50lDNlMgkGpvO2o0fBy2DysQMRmypveEGn4wwqa8vSlMbv1E&#10;73jep0bwCMXcaGhTGnIpY92iM3HmByTuvn1wJnEMjbTBTDzuejlXaimd6YgfWjPgS4v1aT86DfR2&#10;+PwyVaz8+HoK29305Oeh0vr+LlPPIBJe0h8MV31Wh5Kdjn4kG0WvYfHIoIb1EgS3C7XKQBwZU2uQ&#10;ZSH/65e/UEsDBBQAAAAIAIdO4kB2tD4L8QEAAOkDAAAOAAAAZHJzL2Uyb0RvYy54bWytU0uOEzEQ&#10;3SNxB8t70klQQtRKZxaEsEEw0jDsK26725J/cjnp5CxcgxUbjjPXoOwOAYZNFvSiVa7Pq3rP5fXd&#10;yRp2lBG1dw2fTaacSSd8q13X8MfPu1crzjCBa8F4Jxt+lsjvNi9frIdQy7nvvWllZATisB5Cw/uU&#10;Ql1VKHppASc+SEdB5aOFRMfYVW2EgdCtqebT6bIafGxD9EIiknc7BvkFMd4C6JXSQm69OFjp0oga&#10;pYFElLDXAfmmTKuUFOmTUigTMw0npqn8qQnZ+/yvNmuouwih1+IyAtwywjNOFrSjpleoLSRgh6j/&#10;gbJaRI9epYnwthqJFEWIxWz6TJuHHoIsXEhqDFfR8f/Bio/H+8h0S5vAmQNLF/709dvT9x/sddZm&#10;CFhTykO4j5cTkpmJnlS0TBkdvuTS7CEy7FSUPV+VlafEBDnni+V8tSTRBcVW88Uig1cjSq4NEdN7&#10;6S3LRsONdpk31HD8gGlM/ZWS3caxgdouVm8WBAm0hYpun0wbiAm6rhSjN7rdaWNyCcZu/9ZEdgTa&#10;hN1uSt9lhr/ScpctYD/mlVBOg7qX0L5zLUvnQBo5eho8z2Bly5mR9JKyVTITaHNLJtE3jlTIGo+q&#10;Zmvv2zPdyCFE3fUkxaxMmSO0AUWzy7bmFfvzXJB+v9DN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w3vU7UAAAABgEAAA8AAAAAAAAAAQAgAAAAIgAAAGRycy9kb3ducmV2LnhtbFBLAQIUABQAAAAI&#10;AIdO4kB2tD4L8QEAAOkDAAAOAAAAAAAAAAEAIAAAACMBAABkcnMvZTJvRG9jLnhtbFBLBQYAAAAA&#10;BgAGAFkBAACGBQAAAAA=&#10;">
                <v:fill on="f" focussize="0,0"/>
                <v:stroke weight="1.25pt" color="#FF0000" joinstyle="round"/>
                <v:imagedata o:title=""/>
                <o:lock v:ext="edit" aspectratio="f"/>
              </v:lin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3009265</wp:posOffset>
                </wp:positionH>
                <wp:positionV relativeFrom="paragraph">
                  <wp:posOffset>57150</wp:posOffset>
                </wp:positionV>
                <wp:extent cx="2479675" cy="3175"/>
                <wp:effectExtent l="0" t="0" r="0" b="0"/>
                <wp:wrapNone/>
                <wp:docPr id="3" name="直线 4"/>
                <wp:cNvGraphicFramePr/>
                <a:graphic xmlns:a="http://schemas.openxmlformats.org/drawingml/2006/main">
                  <a:graphicData uri="http://schemas.microsoft.com/office/word/2010/wordprocessingShape">
                    <wps:wsp>
                      <wps:cNvSpPr/>
                      <wps:spPr>
                        <a:xfrm>
                          <a:off x="0" y="0"/>
                          <a:ext cx="2479675" cy="3175"/>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36.95pt;margin-top:4.5pt;height:0.25pt;width:195.25pt;z-index:251661312;mso-width-relative:page;mso-height-relative:page;" filled="f" stroked="t" coordsize="21600,21600" o:gfxdata="UEsDBAoAAAAAAIdO4kAAAAAAAAAAAAAAAAAEAAAAZHJzL1BLAwQUAAAACACHTuJA+C3UitYAAAAH&#10;AQAADwAAAGRycy9kb3ducmV2LnhtbE2PwU7DMBBE70j8g7VIXBB12oa2CXF6ACFuVJRKvW6dJYmI&#10;1yF2m8LXs5zgOJrRzJtifXadOtEQWs8GppMEFLH1Vcu1gd3b0+0KVIjIFXaeycAXBViXlxcF5pUf&#10;+ZVO21grKeGQo4Emxj7XOtiGHIaJ74nFe/eDwyhyqHU14CjlrtOzJFlohy3LQoM9PTRkP7ZHZ4CX&#10;2bP93OyjTfU4+pv59wvOHo25vpom96AineNfGH7xBR1KYTr4I1dBdQbS5TyTqIFMLom/WqQpqIPo&#10;O9Blof/zlz9QSwMEFAAAAAgAh07iQLl7O5vqAQAA3wMAAA4AAABkcnMvZTJvRG9jLnhtbK1TS44T&#10;MRDdI3EHy3vSSebfSmcWhLBBMNLAASq2u9uSf3I56eQsXIMVG44z16DsDhlm2GRBL9xl1/NzvVf2&#10;4n5vDdupiNq7hs8mU86UE15q1zX829f1u1vOMIGTYLxTDT8o5PfLt28WQ6jV3PfeSBUZkTish9Dw&#10;PqVQVxWKXlnAiQ/KUbL10UKiaewqGWEgdmuq+XR6XQ0+yhC9UIi0uhqT/MgYzyH0bauFWnmxtcql&#10;kTUqA4kkYa8D8mWptm2VSF/aFlVipuGkNJWRDqF4k8dquYC6ixB6LY4lwDklvNJkQTs69ES1ggRs&#10;G/U/VFaL6NG3aSK8rUYhxRFSMZu+8uaxh6CKFrIaw8l0/H+04vPuITItG37BmQNLDX/6/uPp5y92&#10;mb0ZAtYEeQwP8ThDCrPQfRtt/pMEti9+Hk5+qn1ighbnlzd31zdXnAnKXcwoIpLqeW+ImD4qb1kO&#10;Gm60y2qhht0nTCP0DyQvG8cGurFXt4US6O611HNit4HqR9eVzeiNlmttTN6Csdu8N5HtgPq/Xk/p&#10;O9bwApZPWQH2I66kMgzqXoH84CRLh0DOOHoQPNdgleTMKHo/OSrIBNqcgyT5xpEL2dnRyxxtvDxQ&#10;H7Yh6q4nK2alypyhvhfPjnc0X6y/54Xp+V0u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4LdSK&#10;1gAAAAcBAAAPAAAAAAAAAAEAIAAAACIAAABkcnMvZG93bnJldi54bWxQSwECFAAUAAAACACHTuJA&#10;uXs7m+oBAADfAwAADgAAAAAAAAABACAAAAAlAQAAZHJzL2Uyb0RvYy54bWxQSwUGAAAAAAYABgBZ&#10;AQAAgQUAAAAA&#10;">
                <v:fill on="f" focussize="0,0"/>
                <v:stroke weight="1.25pt" color="#FF0000" joinstyle="round"/>
                <v:imagedata o:title=""/>
                <o:lock v:ext="edit" aspectratio="f"/>
              </v:line>
            </w:pict>
          </mc:Fallback>
        </mc:AlternateContent>
      </w:r>
      <w:r>
        <w:rPr>
          <w:rFonts w:hint="eastAsia"/>
          <w:color w:val="000000"/>
          <w:spacing w:val="-8"/>
          <w:sz w:val="28"/>
        </w:rPr>
        <w:tab/>
      </w:r>
    </w:p>
    <w:p>
      <w:pPr>
        <w:spacing w:line="400" w:lineRule="exact"/>
      </w:pPr>
    </w:p>
    <w:p>
      <w:pPr>
        <w:pStyle w:val="13"/>
        <w:spacing w:line="560" w:lineRule="exact"/>
        <w:ind w:right="171"/>
        <w:jc w:val="center"/>
        <w:rPr>
          <w:rFonts w:ascii="方正小标宋简体" w:hAnsi="宋体" w:eastAsia="方正小标宋简体" w:cs="方正小标宋简体"/>
          <w:sz w:val="44"/>
          <w:szCs w:val="44"/>
        </w:rPr>
      </w:pPr>
      <w:r>
        <w:rPr>
          <w:rFonts w:hint="eastAsia" w:ascii="方正小标宋简体" w:hAnsi="方正小标宋简体" w:eastAsia="方正小标宋简体" w:cs="方正小标宋简体"/>
          <w:sz w:val="44"/>
          <w:szCs w:val="44"/>
        </w:rPr>
        <w:t>中共河南</w:t>
      </w:r>
      <w:bookmarkStart w:id="2" w:name="_GoBack"/>
      <w:bookmarkEnd w:id="2"/>
      <w:r>
        <w:rPr>
          <w:rFonts w:hint="eastAsia" w:ascii="方正小标宋简体" w:hAnsi="方正小标宋简体" w:eastAsia="方正小标宋简体" w:cs="方正小标宋简体"/>
          <w:sz w:val="44"/>
          <w:szCs w:val="44"/>
        </w:rPr>
        <w:t>农业大学体育学院委员会</w:t>
      </w:r>
    </w:p>
    <w:p>
      <w:pPr>
        <w:pStyle w:val="13"/>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关于印发《河南农业大学体育学院“三重一大”议事制度实施办法》的通知</w:t>
      </w:r>
    </w:p>
    <w:p>
      <w:pPr>
        <w:pStyle w:val="13"/>
        <w:spacing w:line="560" w:lineRule="exact"/>
        <w:jc w:val="center"/>
        <w:rPr>
          <w:rFonts w:ascii="方正小标宋简体" w:hAnsi="方正小标宋简体" w:eastAsia="方正小标宋简体" w:cs="方正小标宋简体"/>
          <w:sz w:val="44"/>
          <w:szCs w:val="44"/>
        </w:rPr>
      </w:pPr>
    </w:p>
    <w:p>
      <w:pPr>
        <w:shd w:val="clear" w:color="auto" w:fill="FFFFFF"/>
        <w:spacing w:line="560" w:lineRule="exact"/>
        <w:jc w:val="left"/>
        <w:outlineLvl w:val="0"/>
        <w:rPr>
          <w:rFonts w:ascii="仿宋_GB2312" w:eastAsia="仿宋_GB2312"/>
          <w:sz w:val="32"/>
          <w:szCs w:val="32"/>
        </w:rPr>
      </w:pPr>
      <w:bookmarkStart w:id="0" w:name="_Hlk57036884"/>
      <w:bookmarkStart w:id="1" w:name="_Hlk57036242"/>
      <w:r>
        <w:rPr>
          <w:rFonts w:hint="eastAsia" w:ascii="仿宋_GB2312" w:eastAsia="仿宋_GB2312"/>
          <w:sz w:val="32"/>
          <w:szCs w:val="32"/>
        </w:rPr>
        <w:t>各系（部）、体测中心、院团委：</w:t>
      </w:r>
    </w:p>
    <w:bookmarkEnd w:id="0"/>
    <w:p>
      <w:pPr>
        <w:shd w:val="clear" w:color="auto" w:fill="FFFFFF"/>
        <w:spacing w:line="560" w:lineRule="exact"/>
        <w:ind w:firstLine="640" w:firstLineChars="200"/>
        <w:jc w:val="left"/>
        <w:outlineLvl w:val="0"/>
        <w:rPr>
          <w:rFonts w:ascii="仿宋_GB2312" w:hAnsi="仿宋" w:eastAsia="仿宋_GB2312" w:cs="Times New Roman"/>
          <w:color w:val="000000"/>
          <w:kern w:val="0"/>
          <w:sz w:val="32"/>
          <w:szCs w:val="32"/>
          <w:shd w:val="clear" w:color="auto" w:fill="FFFFFF"/>
        </w:rPr>
      </w:pPr>
      <w:r>
        <w:rPr>
          <w:rFonts w:hint="eastAsia" w:ascii="仿宋_GB2312" w:hAnsi="仿宋" w:eastAsia="仿宋_GB2312" w:cs="Times New Roman"/>
          <w:color w:val="000000"/>
          <w:kern w:val="0"/>
          <w:sz w:val="32"/>
          <w:szCs w:val="32"/>
          <w:shd w:val="clear" w:color="auto" w:fill="FFFFFF"/>
        </w:rPr>
        <w:t>《河南农业大学体育学院“三重一大”议事制度实施办法》已经学院党委会、党政联席会议研究通过，现予以印发，请认真遵照执行。</w:t>
      </w:r>
    </w:p>
    <w:p>
      <w:pPr>
        <w:shd w:val="clear" w:color="auto" w:fill="FFFFFF"/>
        <w:spacing w:line="560" w:lineRule="exact"/>
        <w:ind w:firstLine="640" w:firstLineChars="200"/>
        <w:jc w:val="left"/>
        <w:outlineLvl w:val="0"/>
        <w:rPr>
          <w:rFonts w:ascii="仿宋_GB2312" w:hAnsi="仿宋" w:eastAsia="仿宋_GB2312" w:cs="Times New Roman"/>
          <w:color w:val="000000"/>
          <w:kern w:val="0"/>
          <w:sz w:val="32"/>
          <w:szCs w:val="32"/>
          <w:shd w:val="clear" w:color="auto" w:fill="FFFFFF"/>
        </w:rPr>
      </w:pPr>
    </w:p>
    <w:p>
      <w:pPr>
        <w:shd w:val="clear" w:color="auto" w:fill="FFFFFF"/>
        <w:spacing w:line="560" w:lineRule="exact"/>
        <w:ind w:firstLine="640" w:firstLineChars="200"/>
        <w:jc w:val="left"/>
        <w:outlineLvl w:val="0"/>
        <w:rPr>
          <w:rFonts w:ascii="仿宋_GB2312" w:hAnsi="仿宋" w:eastAsia="仿宋_GB2312" w:cs="Times New Roman"/>
          <w:color w:val="000000"/>
          <w:spacing w:val="-6"/>
          <w:kern w:val="0"/>
          <w:sz w:val="32"/>
          <w:szCs w:val="32"/>
          <w:shd w:val="clear" w:color="auto" w:fill="FFFFFF"/>
        </w:rPr>
      </w:pPr>
      <w:r>
        <w:rPr>
          <w:rFonts w:hint="eastAsia" w:ascii="仿宋_GB2312" w:hAnsi="仿宋" w:eastAsia="仿宋_GB2312" w:cs="Times New Roman"/>
          <w:color w:val="000000"/>
          <w:kern w:val="0"/>
          <w:sz w:val="32"/>
          <w:szCs w:val="32"/>
          <w:shd w:val="clear" w:color="auto" w:fill="FFFFFF"/>
        </w:rPr>
        <w:t>附件：</w:t>
      </w:r>
      <w:r>
        <w:rPr>
          <w:rFonts w:hint="eastAsia" w:ascii="仿宋_GB2312" w:hAnsi="仿宋" w:eastAsia="仿宋_GB2312" w:cs="Times New Roman"/>
          <w:color w:val="000000"/>
          <w:spacing w:val="-6"/>
          <w:kern w:val="0"/>
          <w:sz w:val="32"/>
          <w:szCs w:val="32"/>
          <w:shd w:val="clear" w:color="auto" w:fill="FFFFFF"/>
        </w:rPr>
        <w:t>河南农业大学体育学院“三重一大”议事制度实施办法</w:t>
      </w:r>
    </w:p>
    <w:p>
      <w:pPr>
        <w:shd w:val="clear" w:color="auto" w:fill="FFFFFF"/>
        <w:spacing w:line="560" w:lineRule="exact"/>
        <w:ind w:firstLine="640" w:firstLineChars="200"/>
        <w:jc w:val="left"/>
        <w:outlineLvl w:val="0"/>
        <w:rPr>
          <w:rFonts w:ascii="仿宋_GB2312" w:hAnsi="仿宋" w:eastAsia="仿宋_GB2312" w:cs="Times New Roman"/>
          <w:color w:val="000000"/>
          <w:kern w:val="0"/>
          <w:sz w:val="32"/>
          <w:szCs w:val="32"/>
          <w:shd w:val="clear" w:color="auto" w:fill="FFFFFF"/>
        </w:rPr>
      </w:pPr>
    </w:p>
    <w:p>
      <w:pPr>
        <w:shd w:val="clear" w:color="auto" w:fill="FFFFFF"/>
        <w:spacing w:line="560" w:lineRule="exact"/>
        <w:jc w:val="right"/>
        <w:outlineLvl w:val="0"/>
        <w:rPr>
          <w:rFonts w:ascii="仿宋_GB2312" w:eastAsia="仿宋_GB2312"/>
          <w:sz w:val="32"/>
          <w:szCs w:val="32"/>
        </w:rPr>
      </w:pPr>
      <w:r>
        <w:rPr>
          <w:rFonts w:hint="eastAsia" w:ascii="仿宋_GB2312" w:eastAsia="仿宋_GB2312"/>
          <w:sz w:val="32"/>
          <w:szCs w:val="32"/>
        </w:rPr>
        <w:t>中共河南农业大学体育学院委员会</w:t>
      </w:r>
    </w:p>
    <w:p>
      <w:pPr>
        <w:shd w:val="clear" w:color="auto" w:fill="FFFFFF"/>
        <w:spacing w:line="560" w:lineRule="exact"/>
        <w:ind w:right="900"/>
        <w:jc w:val="right"/>
        <w:outlineLvl w:val="0"/>
        <w:rPr>
          <w:rFonts w:ascii="仿宋_GB2312" w:eastAsia="仿宋_GB2312"/>
          <w:sz w:val="32"/>
          <w:szCs w:val="32"/>
        </w:rPr>
      </w:pPr>
      <w:r>
        <w:rPr>
          <w:rFonts w:hint="eastAsia" w:ascii="仿宋_GB2312" w:eastAsia="仿宋_GB2312"/>
          <w:sz w:val="32"/>
          <w:szCs w:val="32"/>
        </w:rPr>
        <w:t>2020年1</w:t>
      </w:r>
      <w:r>
        <w:rPr>
          <w:rFonts w:ascii="仿宋_GB2312" w:eastAsia="仿宋_GB2312"/>
          <w:sz w:val="32"/>
          <w:szCs w:val="32"/>
        </w:rPr>
        <w:t>1</w:t>
      </w:r>
      <w:r>
        <w:rPr>
          <w:rFonts w:hint="eastAsia" w:ascii="仿宋_GB2312" w:eastAsia="仿宋_GB2312"/>
          <w:sz w:val="32"/>
          <w:szCs w:val="32"/>
        </w:rPr>
        <w:t>月2</w:t>
      </w:r>
      <w:r>
        <w:rPr>
          <w:rFonts w:ascii="仿宋_GB2312" w:eastAsia="仿宋_GB2312"/>
          <w:sz w:val="32"/>
          <w:szCs w:val="32"/>
        </w:rPr>
        <w:t>0</w:t>
      </w:r>
      <w:r>
        <w:rPr>
          <w:rFonts w:hint="eastAsia" w:ascii="仿宋_GB2312" w:eastAsia="仿宋_GB2312"/>
          <w:sz w:val="32"/>
          <w:szCs w:val="32"/>
        </w:rPr>
        <w:t>日</w:t>
      </w:r>
    </w:p>
    <w:bookmarkEnd w:id="1"/>
    <w:p>
      <w:pPr>
        <w:spacing w:line="480" w:lineRule="exact"/>
        <w:jc w:val="left"/>
        <w:rPr>
          <w:rFonts w:ascii="仿宋_GB2312" w:eastAsia="仿宋_GB2312"/>
          <w:sz w:val="30"/>
          <w:szCs w:val="30"/>
        </w:rPr>
      </w:pPr>
      <w:r>
        <w:rPr>
          <w:rFonts w:hint="eastAsia" w:ascii="仿宋_GB2312" w:eastAsia="仿宋_GB2312"/>
          <w:sz w:val="30"/>
          <w:szCs w:val="30"/>
        </w:rPr>
        <w:br w:type="page"/>
      </w:r>
    </w:p>
    <w:p>
      <w:pPr>
        <w:shd w:val="clear" w:color="auto" w:fill="FFFFFF"/>
        <w:spacing w:line="560" w:lineRule="exact"/>
        <w:jc w:val="left"/>
        <w:outlineLvl w:val="0"/>
        <w:rPr>
          <w:rFonts w:ascii="黑体" w:hAnsi="黑体" w:eastAsia="黑体" w:cs="Times New Roman"/>
          <w:color w:val="000000"/>
          <w:kern w:val="0"/>
          <w:sz w:val="32"/>
          <w:szCs w:val="32"/>
          <w:shd w:val="clear" w:color="auto" w:fill="FFFFFF"/>
        </w:rPr>
      </w:pPr>
      <w:r>
        <w:rPr>
          <w:rFonts w:hint="eastAsia" w:ascii="黑体" w:hAnsi="黑体" w:eastAsia="黑体" w:cs="Times New Roman"/>
          <w:color w:val="000000"/>
          <w:kern w:val="0"/>
          <w:sz w:val="32"/>
          <w:szCs w:val="32"/>
          <w:shd w:val="clear" w:color="auto" w:fill="FFFFFF"/>
        </w:rPr>
        <w:t>附件</w:t>
      </w:r>
    </w:p>
    <w:p>
      <w:pPr>
        <w:shd w:val="clear" w:color="auto" w:fill="FFFFFF"/>
        <w:spacing w:line="560" w:lineRule="exact"/>
        <w:jc w:val="left"/>
        <w:outlineLvl w:val="0"/>
        <w:rPr>
          <w:rFonts w:ascii="黑体" w:hAnsi="黑体" w:eastAsia="黑体" w:cs="Times New Roman"/>
          <w:color w:val="000000"/>
          <w:kern w:val="0"/>
          <w:sz w:val="32"/>
          <w:szCs w:val="32"/>
          <w:shd w:val="clear" w:color="auto" w:fill="FFFFFF"/>
        </w:rPr>
      </w:pPr>
    </w:p>
    <w:p>
      <w:pPr>
        <w:shd w:val="clear" w:color="auto" w:fill="FFFFFF"/>
        <w:spacing w:line="560" w:lineRule="exact"/>
        <w:jc w:val="center"/>
        <w:outlineLvl w:val="0"/>
        <w:rPr>
          <w:rFonts w:ascii="方正小标宋简体" w:hAnsi="方正小标宋简体" w:eastAsia="方正小标宋简体" w:cs="方正小标宋简体"/>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rPr>
        <w:t>河南农业大学体育学院</w:t>
      </w:r>
    </w:p>
    <w:p>
      <w:pPr>
        <w:shd w:val="clear" w:color="auto" w:fill="FFFFFF"/>
        <w:spacing w:line="560" w:lineRule="exact"/>
        <w:jc w:val="center"/>
        <w:outlineLvl w:val="0"/>
        <w:rPr>
          <w:rFonts w:ascii="黑体" w:hAnsi="黑体" w:eastAsia="黑体" w:cs="Times New Roman"/>
          <w:color w:val="000000"/>
          <w:kern w:val="0"/>
          <w:sz w:val="32"/>
          <w:szCs w:val="32"/>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rPr>
        <w:t>“三重一大”议事制度实施办法</w:t>
      </w:r>
    </w:p>
    <w:p>
      <w:pPr>
        <w:shd w:val="clear" w:color="auto" w:fill="FFFFFF"/>
        <w:spacing w:line="560" w:lineRule="exact"/>
        <w:jc w:val="center"/>
        <w:outlineLvl w:val="0"/>
        <w:rPr>
          <w:rFonts w:ascii="黑体" w:hAnsi="黑体" w:eastAsia="黑体" w:cs="Times New Roman"/>
          <w:color w:val="000000"/>
          <w:kern w:val="0"/>
          <w:sz w:val="32"/>
          <w:szCs w:val="32"/>
          <w:shd w:val="clear" w:color="auto" w:fill="FFFFFF"/>
        </w:rPr>
      </w:pPr>
    </w:p>
    <w:p>
      <w:pPr>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为了贯彻落实全面从严治党要求，加强党风廉政建设，有效实施对“三重一大”（重大事项决策、重要人事任免、重要项目安排和大额度资金使用）事项的风险防控和监督，规范学院“三重一大”制度的实施，凝聚学院力量，推动学院领导班子民主、科学决策，为学院发展提供制度保证，根据学校相关规定和学院工作实际，特制定本实施办法。</w:t>
      </w:r>
    </w:p>
    <w:p>
      <w:pPr>
        <w:shd w:val="clear" w:color="auto" w:fill="FFFFFF"/>
        <w:spacing w:line="560" w:lineRule="exact"/>
        <w:ind w:firstLine="555"/>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shd w:val="clear" w:color="auto" w:fill="FFFFFF"/>
        </w:rPr>
        <w:t>一、“三重一大”事项的主要内容</w:t>
      </w:r>
    </w:p>
    <w:p>
      <w:pPr>
        <w:shd w:val="clear" w:color="auto" w:fill="FFFFFF"/>
        <w:spacing w:line="560" w:lineRule="exact"/>
        <w:ind w:firstLine="555"/>
        <w:jc w:val="left"/>
        <w:rPr>
          <w:rFonts w:ascii="楷体_GB2312" w:hAnsi="楷体_GB2312" w:eastAsia="楷体_GB2312" w:cs="楷体_GB2312"/>
          <w:b/>
          <w:bCs/>
          <w:color w:val="000000"/>
          <w:kern w:val="0"/>
          <w:sz w:val="32"/>
          <w:szCs w:val="32"/>
          <w:shd w:val="clear" w:color="auto" w:fill="FFFFFF"/>
        </w:rPr>
      </w:pPr>
      <w:r>
        <w:rPr>
          <w:rFonts w:hint="eastAsia" w:ascii="楷体_GB2312" w:hAnsi="楷体_GB2312" w:eastAsia="楷体_GB2312" w:cs="楷体_GB2312"/>
          <w:b/>
          <w:bCs/>
          <w:color w:val="000000"/>
          <w:kern w:val="0"/>
          <w:sz w:val="32"/>
          <w:szCs w:val="32"/>
          <w:shd w:val="clear" w:color="auto" w:fill="FFFFFF"/>
        </w:rPr>
        <w:t>（一）重大事项决策</w:t>
      </w:r>
    </w:p>
    <w:p>
      <w:pPr>
        <w:shd w:val="clear" w:color="auto" w:fill="FFFFFF"/>
        <w:spacing w:line="560" w:lineRule="exact"/>
        <w:ind w:firstLine="555"/>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凡涉及学院改革、发展和稳定，关系教职工生切身利益的重大问题，均属于重大事项决策的范围，主要内容包括：</w:t>
      </w:r>
    </w:p>
    <w:p>
      <w:pPr>
        <w:shd w:val="clear" w:color="auto" w:fill="FFFFFF"/>
        <w:spacing w:line="560" w:lineRule="exact"/>
        <w:ind w:firstLine="555"/>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1.党和国家的路线、方针、政策，上级有关会议和文件精神的贯彻和落实。</w:t>
      </w:r>
    </w:p>
    <w:p>
      <w:pPr>
        <w:shd w:val="clear" w:color="auto" w:fill="FFFFFF"/>
        <w:spacing w:line="560" w:lineRule="exact"/>
        <w:ind w:firstLine="555"/>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2.党的建设、社会主义精神文明建设和思想政治工作的重大问题。</w:t>
      </w:r>
    </w:p>
    <w:p>
      <w:pPr>
        <w:shd w:val="clear" w:color="auto" w:fill="FFFFFF"/>
        <w:spacing w:line="560" w:lineRule="exact"/>
        <w:ind w:firstLine="555"/>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3.学院发展规划、学期工作计划的确定和调整。</w:t>
      </w:r>
    </w:p>
    <w:p>
      <w:pPr>
        <w:shd w:val="clear" w:color="auto" w:fill="FFFFFF"/>
        <w:spacing w:line="560" w:lineRule="exact"/>
        <w:ind w:firstLine="555"/>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4.学院年度决算、预算的制定和调整。</w:t>
      </w:r>
    </w:p>
    <w:p>
      <w:pPr>
        <w:shd w:val="clear" w:color="auto" w:fill="FFFFFF"/>
        <w:spacing w:line="560" w:lineRule="exact"/>
        <w:ind w:firstLine="555"/>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5.涉及学院全局的重大改革方案和改革措施的制定。</w:t>
      </w:r>
    </w:p>
    <w:p>
      <w:pPr>
        <w:shd w:val="clear" w:color="auto" w:fill="FFFFFF"/>
        <w:spacing w:line="560" w:lineRule="exact"/>
        <w:ind w:firstLine="555"/>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6.师资队伍建设、干部队伍建设、党风廉政建设和学生工作中的重大问题和相关政策。</w:t>
      </w:r>
    </w:p>
    <w:p>
      <w:pPr>
        <w:shd w:val="clear" w:color="auto" w:fill="FFFFFF"/>
        <w:spacing w:line="560" w:lineRule="exact"/>
        <w:ind w:firstLine="555"/>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7.学院招生计划和复试工作安排。</w:t>
      </w:r>
    </w:p>
    <w:p>
      <w:pPr>
        <w:shd w:val="clear" w:color="auto" w:fill="FFFFFF"/>
        <w:spacing w:line="560" w:lineRule="exact"/>
        <w:ind w:firstLine="555"/>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8.学院党政、教学、科研、教辅机构的设置和调整。</w:t>
      </w:r>
    </w:p>
    <w:p>
      <w:pPr>
        <w:shd w:val="clear" w:color="auto" w:fill="FFFFFF"/>
        <w:spacing w:line="560" w:lineRule="exact"/>
        <w:ind w:firstLine="555"/>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9.全院性规章制度的制定、修改和废除。</w:t>
      </w:r>
    </w:p>
    <w:p>
      <w:pPr>
        <w:shd w:val="clear" w:color="auto" w:fill="FFFFFF"/>
        <w:spacing w:line="56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10.校级以上重大表彰推荐和决定。</w:t>
      </w:r>
    </w:p>
    <w:p>
      <w:pPr>
        <w:shd w:val="clear" w:color="auto" w:fill="FFFFFF"/>
        <w:spacing w:line="560" w:lineRule="exact"/>
        <w:ind w:firstLine="555"/>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11.教职工工资福利、医疗、休养、职称、聘用合同等涉及教职工切身利益的重大事项。</w:t>
      </w:r>
    </w:p>
    <w:p>
      <w:pPr>
        <w:shd w:val="clear" w:color="auto" w:fill="FFFFFF"/>
        <w:spacing w:line="560" w:lineRule="exact"/>
        <w:ind w:firstLine="555"/>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12.重大人身伤亡、责任事故、突发事件的处理。</w:t>
      </w:r>
    </w:p>
    <w:p>
      <w:pPr>
        <w:shd w:val="clear" w:color="auto" w:fill="FFFFFF"/>
        <w:spacing w:line="560" w:lineRule="exact"/>
        <w:ind w:firstLine="555"/>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13.学院对外重要合作和交流事项。</w:t>
      </w:r>
    </w:p>
    <w:p>
      <w:pPr>
        <w:shd w:val="clear" w:color="auto" w:fill="FFFFFF"/>
        <w:spacing w:line="56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14.学院领导班子认为应当集体研究决定的其他重要问题。</w:t>
      </w:r>
    </w:p>
    <w:p>
      <w:pPr>
        <w:shd w:val="clear" w:color="auto" w:fill="FFFFFF"/>
        <w:spacing w:line="560" w:lineRule="exact"/>
        <w:ind w:firstLine="555"/>
        <w:jc w:val="left"/>
        <w:rPr>
          <w:rFonts w:ascii="楷体_GB2312" w:hAnsi="楷体_GB2312" w:eastAsia="楷体_GB2312" w:cs="楷体_GB2312"/>
          <w:b/>
          <w:bCs/>
          <w:color w:val="000000"/>
          <w:kern w:val="0"/>
          <w:sz w:val="32"/>
          <w:szCs w:val="32"/>
          <w:shd w:val="clear" w:color="auto" w:fill="FFFFFF"/>
        </w:rPr>
      </w:pPr>
      <w:r>
        <w:rPr>
          <w:rFonts w:hint="eastAsia" w:ascii="楷体_GB2312" w:hAnsi="楷体_GB2312" w:eastAsia="楷体_GB2312" w:cs="楷体_GB2312"/>
          <w:b/>
          <w:bCs/>
          <w:color w:val="000000"/>
          <w:kern w:val="0"/>
          <w:sz w:val="32"/>
          <w:szCs w:val="32"/>
          <w:shd w:val="clear" w:color="auto" w:fill="FFFFFF"/>
        </w:rPr>
        <w:t>（二）重要人事任免</w:t>
      </w:r>
    </w:p>
    <w:p>
      <w:pPr>
        <w:shd w:val="clear" w:color="auto" w:fill="FFFFFF"/>
        <w:spacing w:line="56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1.学院副科级及以上干部的任免、评聘、党纪政纪处分。</w:t>
      </w:r>
    </w:p>
    <w:p>
      <w:pPr>
        <w:shd w:val="clear" w:color="auto" w:fill="FFFFFF"/>
        <w:spacing w:line="56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2.向学校和其它单位推荐、选拔领导干部。</w:t>
      </w:r>
    </w:p>
    <w:p>
      <w:pPr>
        <w:shd w:val="clear" w:color="auto" w:fill="FFFFFF"/>
        <w:spacing w:line="56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3.学院学位委员会、教学指导委员会负责人和成员的任免。</w:t>
      </w:r>
    </w:p>
    <w:p>
      <w:pPr>
        <w:shd w:val="clear" w:color="auto" w:fill="FFFFFF"/>
        <w:spacing w:line="56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4.特殊人才的引进、辞职与调动。</w:t>
      </w:r>
    </w:p>
    <w:p>
      <w:pPr>
        <w:shd w:val="clear" w:color="auto" w:fill="FFFFFF"/>
        <w:spacing w:line="560" w:lineRule="exact"/>
        <w:ind w:firstLine="555"/>
        <w:jc w:val="left"/>
        <w:rPr>
          <w:rFonts w:ascii="仿宋_GB2312" w:hAnsi="仿宋_GB2312" w:eastAsia="仿宋_GB2312" w:cs="仿宋_GB2312"/>
          <w:color w:val="000000"/>
          <w:spacing w:val="-6"/>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5.</w:t>
      </w:r>
      <w:r>
        <w:rPr>
          <w:rFonts w:hint="eastAsia" w:ascii="仿宋_GB2312" w:hAnsi="仿宋_GB2312" w:eastAsia="仿宋_GB2312" w:cs="仿宋_GB2312"/>
          <w:color w:val="000000"/>
          <w:spacing w:val="-6"/>
          <w:kern w:val="0"/>
          <w:sz w:val="32"/>
          <w:szCs w:val="32"/>
          <w:shd w:val="clear" w:color="auto" w:fill="FFFFFF"/>
        </w:rPr>
        <w:t>其他学院领导班子认为应当集体研究决定的人员任免事项。</w:t>
      </w:r>
    </w:p>
    <w:p>
      <w:pPr>
        <w:shd w:val="clear" w:color="auto" w:fill="FFFFFF"/>
        <w:spacing w:line="560" w:lineRule="exact"/>
        <w:ind w:firstLine="555"/>
        <w:jc w:val="left"/>
        <w:rPr>
          <w:rFonts w:ascii="楷体_GB2312" w:hAnsi="楷体_GB2312" w:eastAsia="楷体_GB2312" w:cs="楷体_GB2312"/>
          <w:b/>
          <w:bCs/>
          <w:color w:val="000000"/>
          <w:kern w:val="0"/>
          <w:sz w:val="32"/>
          <w:szCs w:val="32"/>
          <w:shd w:val="clear" w:color="auto" w:fill="FFFFFF"/>
        </w:rPr>
      </w:pPr>
      <w:r>
        <w:rPr>
          <w:rFonts w:hint="eastAsia" w:ascii="楷体_GB2312" w:hAnsi="楷体_GB2312" w:eastAsia="楷体_GB2312" w:cs="楷体_GB2312"/>
          <w:b/>
          <w:bCs/>
          <w:color w:val="000000"/>
          <w:kern w:val="0"/>
          <w:sz w:val="32"/>
          <w:szCs w:val="32"/>
          <w:shd w:val="clear" w:color="auto" w:fill="FFFFFF"/>
        </w:rPr>
        <w:t>（三）重要项目安排</w:t>
      </w:r>
    </w:p>
    <w:p>
      <w:pPr>
        <w:shd w:val="clear" w:color="auto" w:fill="FFFFFF"/>
        <w:spacing w:line="600" w:lineRule="exact"/>
        <w:ind w:firstLine="555"/>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1.学院各类重大、重点建设项目、学院整修及房屋、场馆修缮项目。</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2.国内国（境）外体育文化交流与合作重要项目，重大合资合作项目。</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3.大宗物资及重要设备采购、购买服务等。</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4.举办、承接大型体育活动、大型艺术活动、大型庆典活动、体育竞赛、艺术竞赛等。</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5.重大捐赠项目。</w:t>
      </w:r>
    </w:p>
    <w:p>
      <w:pPr>
        <w:shd w:val="clear" w:color="auto" w:fill="FFFFFF"/>
        <w:spacing w:line="600" w:lineRule="exact"/>
        <w:ind w:firstLine="555"/>
        <w:jc w:val="left"/>
        <w:rPr>
          <w:rFonts w:ascii="仿宋_GB2312" w:hAnsi="仿宋_GB2312" w:eastAsia="仿宋_GB2312" w:cs="仿宋_GB2312"/>
          <w:color w:val="040404"/>
          <w:sz w:val="32"/>
          <w:szCs w:val="32"/>
        </w:rPr>
      </w:pPr>
      <w:r>
        <w:rPr>
          <w:rFonts w:hint="eastAsia" w:ascii="仿宋_GB2312" w:hAnsi="仿宋_GB2312" w:eastAsia="仿宋_GB2312" w:cs="仿宋_GB2312"/>
          <w:color w:val="000000"/>
          <w:kern w:val="0"/>
          <w:sz w:val="32"/>
          <w:szCs w:val="32"/>
          <w:shd w:val="clear" w:color="auto" w:fill="FFFFFF"/>
        </w:rPr>
        <w:t>6.学院领导班子认为应当集体研究决定的其他重大项目</w:t>
      </w:r>
      <w:r>
        <w:rPr>
          <w:rFonts w:hint="eastAsia" w:ascii="仿宋_GB2312" w:hAnsi="仿宋_GB2312" w:eastAsia="仿宋_GB2312" w:cs="仿宋_GB2312"/>
          <w:color w:val="040404"/>
          <w:sz w:val="32"/>
          <w:szCs w:val="32"/>
        </w:rPr>
        <w:t>。</w:t>
      </w:r>
    </w:p>
    <w:p>
      <w:pPr>
        <w:shd w:val="clear" w:color="auto" w:fill="FFFFFF"/>
        <w:spacing w:line="600" w:lineRule="exact"/>
        <w:ind w:firstLine="555"/>
        <w:jc w:val="left"/>
        <w:rPr>
          <w:rFonts w:ascii="楷体_GB2312" w:hAnsi="楷体_GB2312" w:eastAsia="楷体_GB2312" w:cs="楷体_GB2312"/>
          <w:b/>
          <w:bCs/>
          <w:color w:val="000000"/>
          <w:kern w:val="0"/>
          <w:sz w:val="32"/>
          <w:szCs w:val="32"/>
          <w:shd w:val="clear" w:color="auto" w:fill="FFFFFF"/>
        </w:rPr>
      </w:pPr>
      <w:r>
        <w:rPr>
          <w:rFonts w:hint="eastAsia" w:ascii="楷体_GB2312" w:hAnsi="楷体_GB2312" w:eastAsia="楷体_GB2312" w:cs="楷体_GB2312"/>
          <w:b/>
          <w:bCs/>
          <w:color w:val="000000"/>
          <w:kern w:val="0"/>
          <w:sz w:val="32"/>
          <w:szCs w:val="32"/>
          <w:shd w:val="clear" w:color="auto" w:fill="FFFFFF"/>
        </w:rPr>
        <w:t>（四）大额度资金的使用</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1.单项支出在10000元以上的资金款项。</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2.部门年度预算内项目及资金的调整和预算追加。</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3.学院领导班子认为应当集体研究决定的其他大额度资金款项。</w:t>
      </w:r>
    </w:p>
    <w:p>
      <w:pPr>
        <w:shd w:val="clear" w:color="auto" w:fill="FFFFFF"/>
        <w:spacing w:line="600" w:lineRule="exact"/>
        <w:ind w:firstLine="555"/>
        <w:jc w:val="lef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二、决策程序</w:t>
      </w:r>
    </w:p>
    <w:p>
      <w:pPr>
        <w:shd w:val="clear" w:color="auto" w:fill="FFFFFF"/>
        <w:spacing w:line="600" w:lineRule="exact"/>
        <w:ind w:firstLine="555"/>
        <w:jc w:val="left"/>
        <w:rPr>
          <w:rFonts w:ascii="楷体_GB2312" w:hAnsi="楷体_GB2312" w:eastAsia="楷体_GB2312" w:cs="楷体_GB2312"/>
          <w:b/>
          <w:bCs/>
          <w:color w:val="000000"/>
          <w:kern w:val="0"/>
          <w:sz w:val="32"/>
          <w:szCs w:val="32"/>
          <w:shd w:val="clear" w:color="auto" w:fill="FFFFFF"/>
        </w:rPr>
      </w:pPr>
      <w:r>
        <w:rPr>
          <w:rFonts w:hint="eastAsia" w:ascii="楷体_GB2312" w:hAnsi="楷体_GB2312" w:eastAsia="楷体_GB2312" w:cs="楷体_GB2312"/>
          <w:b/>
          <w:bCs/>
          <w:color w:val="000000"/>
          <w:kern w:val="0"/>
          <w:sz w:val="32"/>
          <w:szCs w:val="32"/>
          <w:shd w:val="clear" w:color="auto" w:fill="FFFFFF"/>
        </w:rPr>
        <w:t>（一）决策酝酿程序</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凡属“三重一大”事项，在提交会议决策之前，应经过调查研究和必要的民主程序进行论证。对涉及方针政策的大事、全局性的重大决策、与师生利益密切相关的事项，应建立调查研究制度，广泛听取师生意见，扩大师生参与度。</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依照《中华人民共和国高等教育法》、《高等学校教职工代表大会暂行条例》的规定，对须经学院教代会和学院学位委员会审议通过的重要事项，在院党委会、院党政联席会决策之前要提交学院教代会和学院学位委员会审议或通过。</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3.对专业性、技术性较强的事项，应建立专家论证制度，在</w:t>
      </w:r>
      <w:r>
        <w:rPr>
          <w:rFonts w:hint="eastAsia" w:ascii="仿宋_GB2312" w:hAnsi="仿宋_GB2312" w:eastAsia="仿宋_GB2312" w:cs="仿宋_GB2312"/>
          <w:color w:val="000000"/>
          <w:spacing w:val="-6"/>
          <w:kern w:val="0"/>
          <w:sz w:val="32"/>
          <w:szCs w:val="32"/>
          <w:shd w:val="clear" w:color="auto" w:fill="FFFFFF"/>
        </w:rPr>
        <w:t>决策前进行专家论证、技术咨询、决策评估，提交论证或立项报告。</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4.“三重一大”事项决策前，领导班子成员之间应进行必要的沟通。领导班子成员可通过适当形式对有关议题进行酝酿，但不得做出决定或影响集体决策。</w:t>
      </w:r>
    </w:p>
    <w:p>
      <w:pPr>
        <w:shd w:val="clear" w:color="auto" w:fill="FFFFFF"/>
        <w:spacing w:line="600" w:lineRule="exact"/>
        <w:ind w:firstLine="555"/>
        <w:jc w:val="left"/>
        <w:rPr>
          <w:rFonts w:ascii="楷体_GB2312" w:hAnsi="楷体_GB2312" w:eastAsia="楷体_GB2312" w:cs="楷体_GB2312"/>
          <w:b/>
          <w:bCs/>
          <w:color w:val="000000"/>
          <w:kern w:val="0"/>
          <w:sz w:val="32"/>
          <w:szCs w:val="32"/>
          <w:shd w:val="clear" w:color="auto" w:fill="FFFFFF"/>
        </w:rPr>
      </w:pPr>
      <w:r>
        <w:rPr>
          <w:rFonts w:hint="eastAsia" w:ascii="楷体_GB2312" w:hAnsi="楷体_GB2312" w:eastAsia="楷体_GB2312" w:cs="楷体_GB2312"/>
          <w:b/>
          <w:bCs/>
          <w:color w:val="000000"/>
          <w:kern w:val="0"/>
          <w:sz w:val="32"/>
          <w:szCs w:val="32"/>
          <w:shd w:val="clear" w:color="auto" w:fill="FFFFFF"/>
        </w:rPr>
        <w:t>（二）决策与执行</w:t>
      </w:r>
    </w:p>
    <w:p>
      <w:pPr>
        <w:shd w:val="clear" w:color="auto" w:fill="FFFFFF"/>
        <w:spacing w:line="60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1.除遇重大突发事件或紧急情况外，“三重一大”事项应以会议形式集体讨论决定，不得以传阅会签或个别征求意见等方式代替集体决策。</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讨论决定“三重一大”事项时，学院领导班子成员应充分表达意见，对决策建议逐个明确表示同意、不同意或缓议并说明理由。学院领导班子主要负责人或会议主持人应在其他班子成员充分发表意见的基础上，最后发表意见。对于意见分歧较大或存在重大问题，一般应暂缓决定。</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3.“三重一大”事项的决策、执行严格按照《河南农业大学落实“三重一大”制度实施办法》规定程序执行。</w:t>
      </w:r>
    </w:p>
    <w:p>
      <w:pPr>
        <w:shd w:val="clear" w:color="auto" w:fill="FFFFFF"/>
        <w:spacing w:line="600" w:lineRule="exact"/>
        <w:ind w:firstLine="555"/>
        <w:jc w:val="lef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三、监督检查</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1.“三重一大”事项应按照党务校务公开要求予以公开，接受群众监督。</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2.学院“三重一大”制度的执行情况，列为学院领导班子民主生活会和领导干部述职述廉报告的重要内容，接受上级机关的检查、考核和责任追究。</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3.“三重一大”制度的执行情况，列为学校党风廉政建设责任制和干部考核的重要内容。</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4.学院领导班子成员贯彻落实“三重一大”制度的情况接受校党委、校行政督查。接受校纪委、审计处等部门监督。</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5.对未经领导班子集体决策实施的“三重一大”事项，有关</w:t>
      </w:r>
      <w:r>
        <w:rPr>
          <w:rFonts w:hint="eastAsia" w:ascii="仿宋_GB2312" w:hAnsi="仿宋_GB2312" w:eastAsia="仿宋_GB2312" w:cs="仿宋_GB2312"/>
          <w:color w:val="000000"/>
          <w:spacing w:val="-6"/>
          <w:kern w:val="0"/>
          <w:sz w:val="32"/>
          <w:szCs w:val="32"/>
          <w:shd w:val="clear" w:color="auto" w:fill="FFFFFF"/>
        </w:rPr>
        <w:t>部门和人员可提出质询，或向上级党委、行政和纪检监察部门报告。</w:t>
      </w:r>
    </w:p>
    <w:p>
      <w:pPr>
        <w:shd w:val="clear" w:color="auto" w:fill="FFFFFF"/>
        <w:spacing w:line="600" w:lineRule="exact"/>
        <w:ind w:firstLine="555"/>
        <w:jc w:val="lef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四、责任追究</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凡属下列情况给学校，学院造成重大经济损失和严重政治影响的，依据学校规定进行问责：</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1.不履行或不正确履行“三重一大”制度决策程序，不执行或擅自改变集体决定的。</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2.未提供真实情况而造成决策失误的。</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3.执行决策后发现可能造成损失，能够挽回而不采取措施纠正的。</w:t>
      </w:r>
    </w:p>
    <w:p>
      <w:pPr>
        <w:shd w:val="clear" w:color="auto" w:fill="FFFFFF"/>
        <w:spacing w:line="600" w:lineRule="exact"/>
        <w:ind w:firstLine="555"/>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4.其他因违反本实施办法而造成失误的。</w:t>
      </w:r>
    </w:p>
    <w:p>
      <w:pPr>
        <w:shd w:val="clear" w:color="auto" w:fill="FFFFFF"/>
        <w:spacing w:line="600" w:lineRule="exact"/>
        <w:ind w:firstLine="555"/>
        <w:jc w:val="lef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五、附则</w:t>
      </w:r>
    </w:p>
    <w:p>
      <w:pPr>
        <w:shd w:val="clear" w:color="auto" w:fill="FFFFFF"/>
        <w:spacing w:line="600" w:lineRule="exact"/>
        <w:ind w:firstLine="555"/>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本办法由学院党政办公室负责解释，自公布之日起执行。</w:t>
      </w:r>
    </w:p>
    <w:p>
      <w:pPr>
        <w:spacing w:line="360" w:lineRule="exact"/>
        <w:ind w:right="-45"/>
        <w:rPr>
          <w:rFonts w:ascii="仿宋_GB2312" w:hAnsi="Times New Roman" w:eastAsia="仿宋_GB2312" w:cs="仿宋_GB2312"/>
          <w:spacing w:val="-20"/>
          <w:sz w:val="32"/>
          <w:szCs w:val="32"/>
        </w:rPr>
        <w:sectPr>
          <w:footerReference r:id="rId3" w:type="default"/>
          <w:pgSz w:w="11906" w:h="16838"/>
          <w:pgMar w:top="2098" w:right="1531" w:bottom="1984" w:left="1531" w:header="851" w:footer="1701" w:gutter="0"/>
          <w:cols w:space="0" w:num="1"/>
          <w:docGrid w:type="lines" w:linePitch="312" w:charSpace="0"/>
        </w:sect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right="-45"/>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p>
    <w:p>
      <w:pPr>
        <w:spacing w:line="360" w:lineRule="exact"/>
        <w:ind w:left="280" w:right="-45" w:hanging="280" w:hangingChars="100"/>
        <w:rPr>
          <w:rFonts w:ascii="仿宋_GB2312" w:hAnsi="Times New Roman" w:eastAsia="仿宋_GB2312" w:cs="仿宋_GB2312"/>
          <w:spacing w:val="-20"/>
          <w:sz w:val="32"/>
          <w:szCs w:val="32"/>
        </w:rPr>
      </w:pPr>
      <w:r>
        <w:rPr>
          <w:rFonts w:hint="eastAsia" w:ascii="仿宋_GB2312" w:hAnsi="Times New Roman" w:eastAsia="仿宋_GB2312" w:cs="仿宋_GB2312"/>
          <w:spacing w:val="-20"/>
          <w:sz w:val="32"/>
          <w:szCs w:val="32"/>
        </w:rPr>
        <w:t>───────────────────────────────</w:t>
      </w:r>
    </w:p>
    <w:p>
      <w:pPr>
        <w:spacing w:line="360" w:lineRule="exact"/>
        <w:ind w:left="280" w:right="-45" w:hanging="280" w:hangingChars="100"/>
        <w:rPr>
          <w:rFonts w:ascii="仿宋_GB2312" w:hAnsi="等线" w:eastAsia="仿宋_GB2312" w:cs="仿宋_GB2312"/>
          <w:sz w:val="32"/>
          <w:szCs w:val="32"/>
        </w:rPr>
      </w:pPr>
      <w:r>
        <w:rPr>
          <w:rFonts w:hint="eastAsia" w:ascii="仿宋_GB2312" w:hAnsi="Times New Roman" w:eastAsia="仿宋_GB2312" w:cs="仿宋_GB2312"/>
          <w:sz w:val="28"/>
          <w:szCs w:val="28"/>
        </w:rPr>
        <w:t xml:space="preserve"> 中共河南农业大学体育学院委员会办公室    2020年11月20日印发</w:t>
      </w:r>
    </w:p>
    <w:p>
      <w:pPr>
        <w:pStyle w:val="6"/>
        <w:widowControl w:val="0"/>
        <w:spacing w:before="0" w:beforeAutospacing="0" w:after="0" w:afterAutospacing="0" w:line="340" w:lineRule="exact"/>
        <w:ind w:right="-99" w:rightChars="-47"/>
        <w:jc w:val="both"/>
        <w:rPr>
          <w:rFonts w:ascii="仿宋_GB2312" w:hAnsi="Calibri" w:eastAsia="仿宋_GB2312" w:cs="仿宋_GB2312"/>
          <w:kern w:val="2"/>
          <w:sz w:val="32"/>
          <w:szCs w:val="32"/>
        </w:rPr>
      </w:pPr>
      <w:r>
        <w:rPr>
          <w:rFonts w:hint="eastAsia" w:ascii="仿宋_GB2312" w:eastAsia="仿宋_GB2312" w:cs="仿宋_GB2312"/>
          <w:spacing w:val="-20"/>
          <w:kern w:val="2"/>
          <w:sz w:val="32"/>
          <w:szCs w:val="32"/>
        </w:rPr>
        <w:t>───────────────────────────────</w:t>
      </w:r>
    </w:p>
    <w:sectPr>
      <w:footerReference r:id="rId4" w:type="default"/>
      <w:pgSz w:w="11906" w:h="16838"/>
      <w:pgMar w:top="2098" w:right="1531" w:bottom="1984" w:left="1531" w:header="851" w:footer="170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rPr>
                              <w:rFonts w:hint="eastAsia" w:ascii="宋体" w:hAnsi="宋体" w:eastAsia="宋体" w:cs="宋体"/>
                              <w:sz w:val="28"/>
                              <w:szCs w:val="28"/>
                            </w:rPr>
                            <w:id w:val="353615921"/>
                          </w:sdtPr>
                          <w:sdtEndPr>
                            <w:rPr>
                              <w:rFonts w:hint="eastAsia" w:ascii="宋体" w:hAnsi="宋体" w:eastAsia="宋体" w:cs="宋体"/>
                              <w:sz w:val="28"/>
                              <w:szCs w:val="28"/>
                            </w:rPr>
                          </w:sdtEndPr>
                          <w:sdtContent>
                            <w:p>
                              <w:pPr>
                                <w:pStyle w:val="4"/>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3</w:t>
                              </w:r>
                              <w:r>
                                <w:rPr>
                                  <w:rFonts w:hint="eastAsia" w:ascii="宋体" w:hAnsi="宋体" w:eastAsia="宋体" w:cs="宋体"/>
                                  <w:sz w:val="28"/>
                                  <w:szCs w:val="28"/>
                                </w:rPr>
                                <w:fldChar w:fldCharType="end"/>
                              </w:r>
                              <w:r>
                                <w:rPr>
                                  <w:rFonts w:hint="eastAsia" w:ascii="宋体" w:hAnsi="宋体" w:eastAsia="宋体" w:cs="宋体"/>
                                  <w:sz w:val="28"/>
                                  <w:szCs w:val="28"/>
                                </w:rPr>
                                <w:t>—</w:t>
                              </w:r>
                            </w:p>
                          </w:sdtContent>
                        </w:sdt>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sdt>
                    <w:sdtPr>
                      <w:rPr>
                        <w:rFonts w:hint="eastAsia" w:ascii="宋体" w:hAnsi="宋体" w:eastAsia="宋体" w:cs="宋体"/>
                        <w:sz w:val="28"/>
                        <w:szCs w:val="28"/>
                      </w:rPr>
                      <w:id w:val="353615921"/>
                    </w:sdtPr>
                    <w:sdtEndPr>
                      <w:rPr>
                        <w:rFonts w:hint="eastAsia" w:ascii="宋体" w:hAnsi="宋体" w:eastAsia="宋体" w:cs="宋体"/>
                        <w:sz w:val="28"/>
                        <w:szCs w:val="28"/>
                      </w:rPr>
                    </w:sdtEndPr>
                    <w:sdtContent>
                      <w:p>
                        <w:pPr>
                          <w:pStyle w:val="4"/>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3</w:t>
                        </w:r>
                        <w:r>
                          <w:rPr>
                            <w:rFonts w:hint="eastAsia" w:ascii="宋体" w:hAnsi="宋体" w:eastAsia="宋体" w:cs="宋体"/>
                            <w:sz w:val="28"/>
                            <w:szCs w:val="28"/>
                          </w:rPr>
                          <w:fldChar w:fldCharType="end"/>
                        </w:r>
                        <w:r>
                          <w:rPr>
                            <w:rFonts w:hint="eastAsia" w:ascii="宋体" w:hAnsi="宋体" w:eastAsia="宋体" w:cs="宋体"/>
                            <w:sz w:val="28"/>
                            <w:szCs w:val="28"/>
                          </w:rPr>
                          <w:t>—</w:t>
                        </w:r>
                      </w:p>
                    </w:sdtContent>
                  </w:sdt>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EAD"/>
    <w:rsid w:val="00083346"/>
    <w:rsid w:val="001213DA"/>
    <w:rsid w:val="00133092"/>
    <w:rsid w:val="00143482"/>
    <w:rsid w:val="00157B5C"/>
    <w:rsid w:val="00172A27"/>
    <w:rsid w:val="001A69CB"/>
    <w:rsid w:val="001F0ADE"/>
    <w:rsid w:val="002321AE"/>
    <w:rsid w:val="0023464E"/>
    <w:rsid w:val="002428E9"/>
    <w:rsid w:val="00257EC7"/>
    <w:rsid w:val="002D508A"/>
    <w:rsid w:val="00317D25"/>
    <w:rsid w:val="00392EB3"/>
    <w:rsid w:val="003B3165"/>
    <w:rsid w:val="003B682D"/>
    <w:rsid w:val="0042224F"/>
    <w:rsid w:val="00480C30"/>
    <w:rsid w:val="004F6911"/>
    <w:rsid w:val="00573F06"/>
    <w:rsid w:val="00581A92"/>
    <w:rsid w:val="005C10A1"/>
    <w:rsid w:val="006446C9"/>
    <w:rsid w:val="006711CA"/>
    <w:rsid w:val="006A0697"/>
    <w:rsid w:val="006A1829"/>
    <w:rsid w:val="006C64D2"/>
    <w:rsid w:val="006F4236"/>
    <w:rsid w:val="00727F63"/>
    <w:rsid w:val="007467F4"/>
    <w:rsid w:val="007654F4"/>
    <w:rsid w:val="00775C05"/>
    <w:rsid w:val="008448F4"/>
    <w:rsid w:val="008D1B19"/>
    <w:rsid w:val="0092038C"/>
    <w:rsid w:val="00942CE5"/>
    <w:rsid w:val="009C693E"/>
    <w:rsid w:val="009D1EAD"/>
    <w:rsid w:val="00A04DA9"/>
    <w:rsid w:val="00A14435"/>
    <w:rsid w:val="00A501AB"/>
    <w:rsid w:val="00A802B2"/>
    <w:rsid w:val="00A8677F"/>
    <w:rsid w:val="00AA00FF"/>
    <w:rsid w:val="00AB068C"/>
    <w:rsid w:val="00AE3324"/>
    <w:rsid w:val="00AE4DA0"/>
    <w:rsid w:val="00B247CE"/>
    <w:rsid w:val="00B553F3"/>
    <w:rsid w:val="00B91D23"/>
    <w:rsid w:val="00C24A30"/>
    <w:rsid w:val="00C51E13"/>
    <w:rsid w:val="00C93465"/>
    <w:rsid w:val="00CA7CA7"/>
    <w:rsid w:val="00CE380D"/>
    <w:rsid w:val="00CF049E"/>
    <w:rsid w:val="00D52EEE"/>
    <w:rsid w:val="00D656E1"/>
    <w:rsid w:val="00E02D22"/>
    <w:rsid w:val="00E96FCE"/>
    <w:rsid w:val="00ED6691"/>
    <w:rsid w:val="00F70F43"/>
    <w:rsid w:val="00F764EA"/>
    <w:rsid w:val="14D063FD"/>
    <w:rsid w:val="166C0B12"/>
    <w:rsid w:val="41FB19C4"/>
    <w:rsid w:val="556849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rPr>
      <w:rFonts w:ascii="仿宋_GB2312" w:eastAsia="仿宋_GB2312"/>
      <w:sz w:val="32"/>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uiPriority w:val="99"/>
    <w:rPr>
      <w:sz w:val="18"/>
      <w:szCs w:val="18"/>
    </w:rPr>
  </w:style>
  <w:style w:type="character" w:customStyle="1" w:styleId="12">
    <w:name w:val="批注框文本 Char"/>
    <w:basedOn w:val="8"/>
    <w:link w:val="3"/>
    <w:semiHidden/>
    <w:qFormat/>
    <w:uiPriority w:val="99"/>
    <w:rPr>
      <w:sz w:val="18"/>
      <w:szCs w:val="18"/>
    </w:rPr>
  </w:style>
  <w:style w:type="paragraph" w:customStyle="1" w:styleId="13">
    <w:name w:val="无间隔1"/>
    <w:basedOn w:val="1"/>
    <w:qFormat/>
    <w:uiPriority w:val="0"/>
    <w:rPr>
      <w:rFonts w:ascii="Calibri" w:hAnsi="Calibri" w:eastAsia="宋体" w:cs="Times New Roman"/>
      <w:szCs w:val="21"/>
    </w:rPr>
  </w:style>
  <w:style w:type="character" w:customStyle="1" w:styleId="14">
    <w:name w:val="日期 Char"/>
    <w:link w:val="2"/>
    <w:qFormat/>
    <w:uiPriority w:val="0"/>
    <w:rPr>
      <w:rFonts w:ascii="仿宋_GB2312" w:eastAsia="仿宋_GB2312"/>
      <w:sz w:val="32"/>
    </w:rPr>
  </w:style>
  <w:style w:type="character" w:customStyle="1" w:styleId="15">
    <w:name w:val="日期 Char1"/>
    <w:basedOn w:val="8"/>
    <w:link w:val="2"/>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A78181-9410-45DA-BBF4-9AA6C5F959E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2235</Words>
  <Characters>2301</Characters>
  <Lines>17</Lines>
  <Paragraphs>4</Paragraphs>
  <TotalTime>0</TotalTime>
  <ScaleCrop>false</ScaleCrop>
  <LinksUpToDate>false</LinksUpToDate>
  <CharactersWithSpaces>2307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2020-11-17T09:30:00Z</dcterms:created>
  <dc:creator>HP</dc:creator>
  <cp:lastModifiedBy>王凌娟</cp:lastModifiedBy>
  <cp:lastPrinted>2020-10-28T07:04:00Z</cp:lastPrinted>
  <dcterms:modified xsi:type="dcterms:W3CDTF">2022-05-29T04:25:32Z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F039FD8A29E441A2ADE338FB7F5185D4</vt:lpwstr>
  </property>
</Properties>
</file>